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i w:val="1"/>
          <w:sz w:val="24"/>
          <w:szCs w:val="24"/>
        </w:rPr>
      </w:pPr>
      <w:r w:rsidDel="00000000" w:rsidR="00000000" w:rsidRPr="00000000">
        <w:rPr>
          <w:b w:val="1"/>
          <w:i w:val="1"/>
          <w:sz w:val="24"/>
          <w:szCs w:val="24"/>
          <w:rtl w:val="0"/>
        </w:rPr>
        <w:t xml:space="preserve">Interrogating ways of Knowing and Production as Forms of Healing: The Intersection(s) between la Tierra, Comunidad, y Educación</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AAHHE Conference 2024</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Interactive Workshops Proposal Rubric</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spacing w:line="276" w:lineRule="auto"/>
        <w:rPr>
          <w:color w:val="444746"/>
          <w:sz w:val="24"/>
          <w:szCs w:val="24"/>
          <w:highlight w:val="white"/>
        </w:rPr>
      </w:pPr>
      <w:r w:rsidDel="00000000" w:rsidR="00000000" w:rsidRPr="00000000">
        <w:rPr>
          <w:b w:val="1"/>
          <w:sz w:val="24"/>
          <w:szCs w:val="24"/>
          <w:rtl w:val="0"/>
        </w:rPr>
        <w:t xml:space="preserve">Interactive</w:t>
      </w:r>
      <w:r w:rsidDel="00000000" w:rsidR="00000000" w:rsidRPr="00000000">
        <w:rPr>
          <w:b w:val="1"/>
          <w:sz w:val="24"/>
          <w:szCs w:val="24"/>
          <w:rtl w:val="0"/>
        </w:rPr>
        <w:t xml:space="preserve"> Workshops</w:t>
      </w:r>
      <w:r w:rsidDel="00000000" w:rsidR="00000000" w:rsidRPr="00000000">
        <w:rPr>
          <w:sz w:val="24"/>
          <w:szCs w:val="24"/>
          <w:rtl w:val="0"/>
        </w:rPr>
        <w:t xml:space="preserve"> are focused sessions in which multiple authors/presenters share their perspectives about a common theme, problem of practice, issue or question, and engage the audience in interactive practices/discussion. For an interactive workshop, the session format usually consists of an introduction to the topic by the chairperson to provide the audience with a background for the ensuing discussion. Authors/presenters then share their viewpoints, followed by discussion and engagement with the broader audience. Often, the workshop will end with an overview of the session and key takeaways, potentially shared by a chairperson. </w:t>
      </w:r>
      <w:r w:rsidDel="00000000" w:rsidR="00000000" w:rsidRPr="00000000">
        <w:rPr>
          <w:sz w:val="24"/>
          <w:szCs w:val="24"/>
          <w:highlight w:val="white"/>
          <w:rtl w:val="0"/>
        </w:rPr>
        <w:t xml:space="preserve">Alternatively, this includes sessions that engage the conference theme, strand/s, and participants through a performance and/or creative expression space by individual/s in formats included but not limited to spoken word/poetry, art creation, and/or theater and dance workshops. Performance and creative expression sessions provide opportunities for the audience to connect with the land, their bodies, healing practices, ways of knowing, and each other in transformative ways.</w:t>
      </w:r>
      <w:r w:rsidDel="00000000" w:rsidR="00000000" w:rsidRPr="00000000">
        <w:rPr>
          <w:rtl w:val="0"/>
        </w:rPr>
      </w:r>
    </w:p>
    <w:p w:rsidR="00000000" w:rsidDel="00000000" w:rsidP="00000000" w:rsidRDefault="00000000" w:rsidRPr="00000000" w14:paraId="00000008">
      <w:pPr>
        <w:spacing w:line="276" w:lineRule="auto"/>
        <w:rPr>
          <w:color w:val="444746"/>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sz w:val="24"/>
          <w:szCs w:val="24"/>
          <w:highlight w:val="white"/>
          <w:rtl w:val="0"/>
        </w:rPr>
        <w:t xml:space="preserve">*Please note that sessions are usually held in classroom spaces so we ask that proposals take this into consideration when thinking about space layout for the workshop. </w:t>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For space considerations, please limit presenters to no more than five total. In 750 - 1,000 words, proposals for interactive workshops should describe as many of the following as are applicable, preferably in this order:</w:t>
      </w:r>
    </w:p>
    <w:p w:rsidR="00000000" w:rsidDel="00000000" w:rsidP="00000000" w:rsidRDefault="00000000" w:rsidRPr="00000000" w14:paraId="0000000C">
      <w:pPr>
        <w:numPr>
          <w:ilvl w:val="0"/>
          <w:numId w:val="1"/>
        </w:numPr>
        <w:spacing w:line="276" w:lineRule="auto"/>
        <w:ind w:left="720" w:hanging="360"/>
        <w:rPr>
          <w:sz w:val="24"/>
          <w:szCs w:val="24"/>
        </w:rPr>
      </w:pPr>
      <w:r w:rsidDel="00000000" w:rsidR="00000000" w:rsidRPr="00000000">
        <w:rPr>
          <w:sz w:val="24"/>
          <w:szCs w:val="24"/>
          <w:rtl w:val="0"/>
        </w:rPr>
        <w:t xml:space="preserve">Objective(s) and purpose of the session and their alignment with the conference theme -  </w:t>
      </w:r>
      <w:r w:rsidDel="00000000" w:rsidR="00000000" w:rsidRPr="00000000">
        <w:rPr>
          <w:i w:val="1"/>
          <w:sz w:val="24"/>
          <w:szCs w:val="24"/>
          <w:rtl w:val="0"/>
        </w:rPr>
        <w:t xml:space="preserve">Interrogating Ways of Knowing &amp; Production as Forms of Healing: The Intersection(s) between la Tierra, Comunidad, y Educación</w:t>
      </w:r>
      <w:r w:rsidDel="00000000" w:rsidR="00000000" w:rsidRPr="00000000">
        <w:rPr>
          <w:sz w:val="24"/>
          <w:szCs w:val="24"/>
          <w:rtl w:val="0"/>
        </w:rPr>
        <w:t xml:space="preserve">.</w:t>
      </w:r>
    </w:p>
    <w:p w:rsidR="00000000" w:rsidDel="00000000" w:rsidP="00000000" w:rsidRDefault="00000000" w:rsidRPr="00000000" w14:paraId="0000000D">
      <w:pPr>
        <w:numPr>
          <w:ilvl w:val="0"/>
          <w:numId w:val="1"/>
        </w:numPr>
        <w:spacing w:line="276" w:lineRule="auto"/>
        <w:ind w:left="720" w:hanging="360"/>
        <w:rPr>
          <w:sz w:val="24"/>
          <w:szCs w:val="24"/>
        </w:rPr>
      </w:pPr>
      <w:r w:rsidDel="00000000" w:rsidR="00000000" w:rsidRPr="00000000">
        <w:rPr>
          <w:sz w:val="24"/>
          <w:szCs w:val="24"/>
          <w:rtl w:val="0"/>
        </w:rPr>
        <w:t xml:space="preserve">Theoretical or conceptual frameworks, if applicable.</w:t>
      </w:r>
    </w:p>
    <w:p w:rsidR="00000000" w:rsidDel="00000000" w:rsidP="00000000" w:rsidRDefault="00000000" w:rsidRPr="00000000" w14:paraId="0000000E">
      <w:pPr>
        <w:numPr>
          <w:ilvl w:val="0"/>
          <w:numId w:val="1"/>
        </w:numPr>
        <w:spacing w:line="276" w:lineRule="auto"/>
        <w:ind w:left="720" w:hanging="360"/>
        <w:rPr>
          <w:sz w:val="24"/>
          <w:szCs w:val="24"/>
        </w:rPr>
      </w:pPr>
      <w:r w:rsidDel="00000000" w:rsidR="00000000" w:rsidRPr="00000000">
        <w:rPr>
          <w:sz w:val="24"/>
          <w:szCs w:val="24"/>
          <w:rtl w:val="0"/>
        </w:rPr>
        <w:t xml:space="preserve">Presenters’ backgrounds and expertise as it relates to the session’s topic, performance and/or creative expression space, and facilitation.</w:t>
      </w:r>
    </w:p>
    <w:p w:rsidR="00000000" w:rsidDel="00000000" w:rsidP="00000000" w:rsidRDefault="00000000" w:rsidRPr="00000000" w14:paraId="0000000F">
      <w:pPr>
        <w:numPr>
          <w:ilvl w:val="0"/>
          <w:numId w:val="1"/>
        </w:numPr>
        <w:spacing w:line="276" w:lineRule="auto"/>
        <w:ind w:left="720" w:hanging="360"/>
        <w:rPr>
          <w:sz w:val="24"/>
          <w:szCs w:val="24"/>
        </w:rPr>
      </w:pPr>
      <w:r w:rsidDel="00000000" w:rsidR="00000000" w:rsidRPr="00000000">
        <w:rPr>
          <w:sz w:val="24"/>
          <w:szCs w:val="24"/>
          <w:rtl w:val="0"/>
        </w:rPr>
        <w:t xml:space="preserve">Structure and format of the session. For instance, this would include the designation of a moderator and/or strategies to facilitate audience discussion and learning. For workshops that utilize a performance and/or creative expression, please also include how you plan to format the space for the audience.</w:t>
      </w:r>
      <w:r w:rsidDel="00000000" w:rsidR="00000000" w:rsidRPr="00000000">
        <w:rPr>
          <w:rtl w:val="0"/>
        </w:rPr>
      </w:r>
    </w:p>
    <w:p w:rsidR="00000000" w:rsidDel="00000000" w:rsidP="00000000" w:rsidRDefault="00000000" w:rsidRPr="00000000" w14:paraId="00000010">
      <w:pPr>
        <w:ind w:left="720" w:firstLine="0"/>
        <w:rPr>
          <w:i w:val="1"/>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i w:val="1"/>
          <w:sz w:val="24"/>
          <w:szCs w:val="24"/>
          <w:rtl w:val="0"/>
        </w:rPr>
        <w:t xml:space="preserve">Interactive workshops will be assessed based on the following criteria as:</w:t>
      </w:r>
    </w:p>
    <w:p w:rsidR="00000000" w:rsidDel="00000000" w:rsidP="00000000" w:rsidRDefault="00000000" w:rsidRPr="00000000" w14:paraId="00000012">
      <w:pPr>
        <w:widowControl w:val="0"/>
        <w:ind w:left="720" w:firstLine="0"/>
        <w:rPr>
          <w:i w:val="1"/>
          <w:sz w:val="24"/>
          <w:szCs w:val="24"/>
        </w:rPr>
      </w:pPr>
      <w:r w:rsidDel="00000000" w:rsidR="00000000" w:rsidRPr="00000000">
        <w:rPr>
          <w:rtl w:val="0"/>
        </w:rPr>
      </w:r>
    </w:p>
    <w:p w:rsidR="00000000" w:rsidDel="00000000" w:rsidP="00000000" w:rsidRDefault="00000000" w:rsidRPr="00000000" w14:paraId="00000013">
      <w:pPr>
        <w:numPr>
          <w:ilvl w:val="1"/>
          <w:numId w:val="2"/>
        </w:numPr>
        <w:ind w:left="1440" w:hanging="360"/>
        <w:rPr>
          <w:sz w:val="24"/>
          <w:szCs w:val="24"/>
        </w:rPr>
      </w:pPr>
      <w:r w:rsidDel="00000000" w:rsidR="00000000" w:rsidRPr="00000000">
        <w:rPr>
          <w:b w:val="1"/>
          <w:sz w:val="24"/>
          <w:szCs w:val="24"/>
          <w:rtl w:val="0"/>
        </w:rPr>
        <w:t xml:space="preserve">Exceeds Expectations</w:t>
      </w:r>
      <w:r w:rsidDel="00000000" w:rsidR="00000000" w:rsidRPr="00000000">
        <w:rPr>
          <w:sz w:val="24"/>
          <w:szCs w:val="24"/>
          <w:rtl w:val="0"/>
        </w:rPr>
        <w:t xml:space="preserve"> = Information is very clear and readily comprehensible to 3 or more audiences (e.g., students, faculty, administrators, community members, etc.). Content advances new understandings and/or innovation</w:t>
      </w:r>
      <w:r w:rsidDel="00000000" w:rsidR="00000000" w:rsidRPr="00000000">
        <w:rPr>
          <w:sz w:val="24"/>
          <w:szCs w:val="24"/>
          <w:rtl w:val="0"/>
        </w:rPr>
        <w:t xml:space="preserve"> for Latino/a/x/e </w:t>
      </w:r>
      <w:r w:rsidDel="00000000" w:rsidR="00000000" w:rsidRPr="00000000">
        <w:rPr>
          <w:sz w:val="24"/>
          <w:szCs w:val="24"/>
          <w:rtl w:val="0"/>
        </w:rPr>
        <w:t xml:space="preserve">communities</w:t>
      </w:r>
      <w:r w:rsidDel="00000000" w:rsidR="00000000" w:rsidRPr="00000000">
        <w:rPr>
          <w:sz w:val="24"/>
          <w:szCs w:val="24"/>
          <w:rtl w:val="0"/>
        </w:rPr>
        <w:t xml:space="preserve">. Attendees will achieve all stated learning outcomes/objectives. Proposal is in direct alignment with the conference theme.</w:t>
      </w:r>
    </w:p>
    <w:p w:rsidR="00000000" w:rsidDel="00000000" w:rsidP="00000000" w:rsidRDefault="00000000" w:rsidRPr="00000000" w14:paraId="00000014">
      <w:pPr>
        <w:numPr>
          <w:ilvl w:val="1"/>
          <w:numId w:val="2"/>
        </w:numPr>
        <w:ind w:left="1440" w:hanging="360"/>
        <w:rPr>
          <w:sz w:val="24"/>
          <w:szCs w:val="24"/>
        </w:rPr>
      </w:pPr>
      <w:r w:rsidDel="00000000" w:rsidR="00000000" w:rsidRPr="00000000">
        <w:rPr>
          <w:b w:val="1"/>
          <w:sz w:val="24"/>
          <w:szCs w:val="24"/>
          <w:rtl w:val="0"/>
        </w:rPr>
        <w:t xml:space="preserve">Meets Expectations</w:t>
      </w:r>
      <w:r w:rsidDel="00000000" w:rsidR="00000000" w:rsidRPr="00000000">
        <w:rPr>
          <w:sz w:val="24"/>
          <w:szCs w:val="24"/>
          <w:rtl w:val="0"/>
        </w:rPr>
        <w:t xml:space="preserve"> = Information is clear and comprehensible to at least 2 audiences (e.g., students, faculty, etc.). Content aligns with current understandings and practices for working with Latino/a/x/e communities. Attendees will achieve most stated learning outcomes/objectives based on information provided. Proposal is aligned to the conference theme.</w:t>
      </w:r>
    </w:p>
    <w:p w:rsidR="00000000" w:rsidDel="00000000" w:rsidP="00000000" w:rsidRDefault="00000000" w:rsidRPr="00000000" w14:paraId="00000015">
      <w:pPr>
        <w:numPr>
          <w:ilvl w:val="1"/>
          <w:numId w:val="2"/>
        </w:numPr>
        <w:ind w:left="1440" w:hanging="360"/>
        <w:rPr>
          <w:sz w:val="24"/>
          <w:szCs w:val="24"/>
        </w:rPr>
      </w:pPr>
      <w:r w:rsidDel="00000000" w:rsidR="00000000" w:rsidRPr="00000000">
        <w:rPr>
          <w:b w:val="1"/>
          <w:sz w:val="24"/>
          <w:szCs w:val="24"/>
          <w:rtl w:val="0"/>
        </w:rPr>
        <w:t xml:space="preserve">Needs Improvement</w:t>
      </w:r>
      <w:r w:rsidDel="00000000" w:rsidR="00000000" w:rsidRPr="00000000">
        <w:rPr>
          <w:sz w:val="24"/>
          <w:szCs w:val="24"/>
          <w:rtl w:val="0"/>
        </w:rPr>
        <w:t xml:space="preserve"> = Information needs to be clarified and is only understood by 1 audience. Content needs to be explained in greater detail in order to understand connection to higher education. It is unclear if/how attendees will achieve the stated learning outcomes/objectives. Proposal is only loosely aligned or is not in alignment with the conference theme. </w:t>
      </w:r>
    </w:p>
    <w:p w:rsidR="00000000" w:rsidDel="00000000" w:rsidP="00000000" w:rsidRDefault="00000000" w:rsidRPr="00000000" w14:paraId="00000016">
      <w:pPr>
        <w:numPr>
          <w:ilvl w:val="1"/>
          <w:numId w:val="2"/>
        </w:numPr>
        <w:ind w:left="1440" w:hanging="360"/>
        <w:rPr>
          <w:sz w:val="24"/>
          <w:szCs w:val="24"/>
        </w:rPr>
      </w:pPr>
      <w:r w:rsidDel="00000000" w:rsidR="00000000" w:rsidRPr="00000000">
        <w:rPr>
          <w:b w:val="1"/>
          <w:sz w:val="24"/>
          <w:szCs w:val="24"/>
          <w:rtl w:val="0"/>
        </w:rPr>
        <w:t xml:space="preserve">Does Not Meet Expectations</w:t>
      </w:r>
      <w:r w:rsidDel="00000000" w:rsidR="00000000" w:rsidRPr="00000000">
        <w:rPr>
          <w:sz w:val="24"/>
          <w:szCs w:val="24"/>
          <w:rtl w:val="0"/>
        </w:rPr>
        <w:t xml:space="preserve"> = Information is unclear and incomprehensible. Content does not align with higher education. Attendees will not achieve stated learning outcomes/objectives. Proposal does not align with the conference theme.</w:t>
      </w:r>
    </w:p>
    <w:p w:rsidR="00000000" w:rsidDel="00000000" w:rsidP="00000000" w:rsidRDefault="00000000" w:rsidRPr="00000000" w14:paraId="00000017">
      <w:pPr>
        <w:rPr>
          <w:sz w:val="24"/>
          <w:szCs w:val="24"/>
        </w:rPr>
      </w:pPr>
      <w:r w:rsidDel="00000000" w:rsidR="00000000" w:rsidRPr="00000000">
        <w:rPr>
          <w:rtl w:val="0"/>
        </w:rPr>
      </w:r>
    </w:p>
    <w:tbl>
      <w:tblPr>
        <w:tblStyle w:val="Table1"/>
        <w:tblW w:w="93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650"/>
        <w:gridCol w:w="1830"/>
        <w:gridCol w:w="1830"/>
        <w:gridCol w:w="1830"/>
        <w:tblGridChange w:id="0">
          <w:tblGrid>
            <w:gridCol w:w="2160"/>
            <w:gridCol w:w="1650"/>
            <w:gridCol w:w="1830"/>
            <w:gridCol w:w="1830"/>
            <w:gridCol w:w="1830"/>
          </w:tblGrid>
        </w:tblGridChange>
      </w:tblGrid>
      <w:tr>
        <w:trPr>
          <w:cantSplit w:val="0"/>
          <w:tblHeader w:val="0"/>
        </w:trPr>
        <w:tc>
          <w:tcPr>
            <w:shd w:fill="f9cb9c"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b w:val="1"/>
                <w:sz w:val="20"/>
                <w:szCs w:val="20"/>
              </w:rPr>
            </w:pPr>
            <w:r w:rsidDel="00000000" w:rsidR="00000000" w:rsidRPr="00000000">
              <w:rPr>
                <w:b w:val="1"/>
                <w:sz w:val="20"/>
                <w:szCs w:val="20"/>
                <w:rtl w:val="0"/>
              </w:rPr>
              <w:t xml:space="preserve">Interactive Workshop</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b w:val="1"/>
                <w:sz w:val="20"/>
                <w:szCs w:val="20"/>
              </w:rPr>
            </w:pPr>
            <w:r w:rsidDel="00000000" w:rsidR="00000000" w:rsidRPr="00000000">
              <w:rPr>
                <w:b w:val="1"/>
                <w:sz w:val="20"/>
                <w:szCs w:val="20"/>
                <w:rtl w:val="0"/>
              </w:rPr>
              <w:t xml:space="preserve">Exceeds</w:t>
            </w:r>
          </w:p>
          <w:p w:rsidR="00000000" w:rsidDel="00000000" w:rsidP="00000000" w:rsidRDefault="00000000" w:rsidRPr="00000000" w14:paraId="0000001A">
            <w:pPr>
              <w:widowControl w:val="0"/>
              <w:spacing w:line="240" w:lineRule="auto"/>
              <w:jc w:val="center"/>
              <w:rPr>
                <w:b w:val="1"/>
                <w:sz w:val="20"/>
                <w:szCs w:val="20"/>
              </w:rPr>
            </w:pPr>
            <w:r w:rsidDel="00000000" w:rsidR="00000000" w:rsidRPr="00000000">
              <w:rPr>
                <w:b w:val="1"/>
                <w:sz w:val="20"/>
                <w:szCs w:val="20"/>
                <w:rtl w:val="0"/>
              </w:rPr>
              <w:t xml:space="preserve">Expectations</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b w:val="1"/>
                <w:sz w:val="20"/>
                <w:szCs w:val="20"/>
              </w:rPr>
            </w:pPr>
            <w:r w:rsidDel="00000000" w:rsidR="00000000" w:rsidRPr="00000000">
              <w:rPr>
                <w:b w:val="1"/>
                <w:sz w:val="20"/>
                <w:szCs w:val="20"/>
                <w:rtl w:val="0"/>
              </w:rPr>
              <w:t xml:space="preserve">Meets</w:t>
            </w:r>
          </w:p>
          <w:p w:rsidR="00000000" w:rsidDel="00000000" w:rsidP="00000000" w:rsidRDefault="00000000" w:rsidRPr="00000000" w14:paraId="0000001C">
            <w:pPr>
              <w:widowControl w:val="0"/>
              <w:spacing w:line="240" w:lineRule="auto"/>
              <w:jc w:val="center"/>
              <w:rPr>
                <w:b w:val="1"/>
                <w:sz w:val="20"/>
                <w:szCs w:val="20"/>
              </w:rPr>
            </w:pPr>
            <w:r w:rsidDel="00000000" w:rsidR="00000000" w:rsidRPr="00000000">
              <w:rPr>
                <w:b w:val="1"/>
                <w:sz w:val="20"/>
                <w:szCs w:val="20"/>
                <w:rtl w:val="0"/>
              </w:rPr>
              <w:t xml:space="preserve">Expectations</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b w:val="1"/>
                <w:sz w:val="20"/>
                <w:szCs w:val="20"/>
              </w:rPr>
            </w:pPr>
            <w:r w:rsidDel="00000000" w:rsidR="00000000" w:rsidRPr="00000000">
              <w:rPr>
                <w:b w:val="1"/>
                <w:sz w:val="20"/>
                <w:szCs w:val="20"/>
                <w:rtl w:val="0"/>
              </w:rPr>
              <w:t xml:space="preserve">Needs</w:t>
            </w:r>
          </w:p>
          <w:p w:rsidR="00000000" w:rsidDel="00000000" w:rsidP="00000000" w:rsidRDefault="00000000" w:rsidRPr="00000000" w14:paraId="0000001E">
            <w:pPr>
              <w:widowControl w:val="0"/>
              <w:spacing w:line="240" w:lineRule="auto"/>
              <w:jc w:val="center"/>
              <w:rPr>
                <w:b w:val="1"/>
                <w:sz w:val="20"/>
                <w:szCs w:val="20"/>
              </w:rPr>
            </w:pPr>
            <w:r w:rsidDel="00000000" w:rsidR="00000000" w:rsidRPr="00000000">
              <w:rPr>
                <w:b w:val="1"/>
                <w:sz w:val="20"/>
                <w:szCs w:val="20"/>
                <w:rtl w:val="0"/>
              </w:rPr>
              <w:t xml:space="preserve">Improvement</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1F">
            <w:pPr>
              <w:ind w:left="0" w:firstLine="0"/>
              <w:jc w:val="center"/>
              <w:rPr>
                <w:b w:val="1"/>
                <w:sz w:val="20"/>
                <w:szCs w:val="20"/>
              </w:rPr>
            </w:pPr>
            <w:r w:rsidDel="00000000" w:rsidR="00000000" w:rsidRPr="00000000">
              <w:rPr>
                <w:b w:val="1"/>
                <w:sz w:val="20"/>
                <w:szCs w:val="20"/>
                <w:rtl w:val="0"/>
              </w:rPr>
              <w:t xml:space="preserve">Does Not Meet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i w:val="1"/>
                <w:sz w:val="20"/>
                <w:szCs w:val="20"/>
              </w:rPr>
            </w:pPr>
            <w:r w:rsidDel="00000000" w:rsidR="00000000" w:rsidRPr="00000000">
              <w:rPr>
                <w:i w:val="1"/>
                <w:sz w:val="20"/>
                <w:szCs w:val="20"/>
                <w:rtl w:val="0"/>
              </w:rPr>
              <w:t xml:space="preserve">Significance of the topic, issue, or problem to the field of education (contributions to new</w:t>
            </w:r>
          </w:p>
          <w:p w:rsidR="00000000" w:rsidDel="00000000" w:rsidP="00000000" w:rsidRDefault="00000000" w:rsidRPr="00000000" w14:paraId="00000021">
            <w:pPr>
              <w:widowControl w:val="0"/>
              <w:spacing w:line="240" w:lineRule="auto"/>
              <w:rPr>
                <w:i w:val="1"/>
                <w:sz w:val="20"/>
                <w:szCs w:val="20"/>
              </w:rPr>
            </w:pPr>
            <w:r w:rsidDel="00000000" w:rsidR="00000000" w:rsidRPr="00000000">
              <w:rPr>
                <w:i w:val="1"/>
                <w:sz w:val="20"/>
                <w:szCs w:val="20"/>
                <w:rtl w:val="0"/>
              </w:rPr>
              <w:t xml:space="preserve">knowledge, theory, policy and/or practice)</w:t>
            </w:r>
          </w:p>
          <w:p w:rsidR="00000000" w:rsidDel="00000000" w:rsidP="00000000" w:rsidRDefault="00000000" w:rsidRPr="00000000" w14:paraId="00000022">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i w:val="1"/>
                <w:sz w:val="20"/>
                <w:szCs w:val="20"/>
              </w:rPr>
            </w:pPr>
            <w:r w:rsidDel="00000000" w:rsidR="00000000" w:rsidRPr="00000000">
              <w:rPr>
                <w:i w:val="1"/>
                <w:sz w:val="20"/>
                <w:szCs w:val="20"/>
                <w:rtl w:val="0"/>
              </w:rPr>
              <w:t xml:space="preserve">For performance and creative expression sessions, significance of session to knowledge, theory, policy, and/or practice for the advancement of self and work in educational spaces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i w:val="1"/>
                <w:sz w:val="20"/>
                <w:szCs w:val="20"/>
              </w:rPr>
            </w:pPr>
            <w:r w:rsidDel="00000000" w:rsidR="00000000" w:rsidRPr="00000000">
              <w:rPr>
                <w:i w:val="1"/>
                <w:sz w:val="20"/>
                <w:szCs w:val="20"/>
                <w:rtl w:val="0"/>
              </w:rPr>
              <w:t xml:space="preserve">Alignment with the conference theme and 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i w:val="1"/>
                <w:sz w:val="20"/>
                <w:szCs w:val="20"/>
              </w:rPr>
            </w:pPr>
            <w:r w:rsidDel="00000000" w:rsidR="00000000" w:rsidRPr="00000000">
              <w:rPr>
                <w:i w:val="1"/>
                <w:sz w:val="20"/>
                <w:szCs w:val="20"/>
                <w:rtl w:val="0"/>
              </w:rPr>
              <w:t xml:space="preserve">Clarity of focus: Integration and coherence of panelists’ perspectives as a group of experts</w:t>
            </w:r>
          </w:p>
          <w:p w:rsidR="00000000" w:rsidDel="00000000" w:rsidP="00000000" w:rsidRDefault="00000000" w:rsidRPr="00000000" w14:paraId="0000002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F">
            <w:pPr>
              <w:widowControl w:val="0"/>
              <w:spacing w:line="240" w:lineRule="auto"/>
              <w:rPr>
                <w:i w:val="1"/>
                <w:sz w:val="20"/>
                <w:szCs w:val="20"/>
              </w:rPr>
            </w:pPr>
            <w:r w:rsidDel="00000000" w:rsidR="00000000" w:rsidRPr="00000000">
              <w:rPr>
                <w:i w:val="1"/>
                <w:sz w:val="20"/>
                <w:szCs w:val="20"/>
                <w:rtl w:val="0"/>
              </w:rPr>
              <w:t xml:space="preserve">For performance and creative expression sessions, integration and coherence of the individual/s perspectives for the workshop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i w:val="1"/>
                <w:sz w:val="20"/>
                <w:szCs w:val="20"/>
              </w:rPr>
            </w:pPr>
            <w:r w:rsidDel="00000000" w:rsidR="00000000" w:rsidRPr="00000000">
              <w:rPr>
                <w:i w:val="1"/>
                <w:sz w:val="20"/>
                <w:szCs w:val="20"/>
                <w:rtl w:val="0"/>
              </w:rPr>
              <w:t xml:space="preserve">Range of knowledge and/or points of view represented by panelists and/or individual/s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i w:val="1"/>
                <w:sz w:val="20"/>
                <w:szCs w:val="20"/>
              </w:rPr>
            </w:pPr>
            <w:r w:rsidDel="00000000" w:rsidR="00000000" w:rsidRPr="00000000">
              <w:rPr>
                <w:i w:val="1"/>
                <w:sz w:val="20"/>
                <w:szCs w:val="20"/>
                <w:rtl w:val="0"/>
              </w:rPr>
              <w:t xml:space="preserve">Strategies for involving audience in the discussion/session and promoting interactive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i w:val="1"/>
                <w:sz w:val="20"/>
                <w:szCs w:val="20"/>
              </w:rPr>
            </w:pPr>
            <w:r w:rsidDel="00000000" w:rsidR="00000000" w:rsidRPr="00000000">
              <w:rPr>
                <w:i w:val="1"/>
                <w:sz w:val="20"/>
                <w:szCs w:val="20"/>
                <w:rtl w:val="0"/>
              </w:rPr>
              <w:t xml:space="preserve">Overall clarity of the proposal (e.g., quality of writing, organization of ideas, clarity of assumptions, logic of arguments,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20"/>
                <w:szCs w:val="20"/>
              </w:rPr>
            </w:pPr>
            <w:r w:rsidDel="00000000" w:rsidR="00000000" w:rsidRPr="00000000">
              <w:rPr>
                <w:b w:val="1"/>
                <w:sz w:val="20"/>
                <w:szCs w:val="20"/>
                <w:rtl w:val="0"/>
              </w:rPr>
              <w:t xml:space="preserve">Recommendation: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Accept, Consider, Reject</w:t>
            </w:r>
          </w:p>
        </w:tc>
      </w:tr>
    </w:tbl>
    <w:p w:rsidR="00000000" w:rsidDel="00000000" w:rsidP="00000000" w:rsidRDefault="00000000" w:rsidRPr="00000000" w14:paraId="00000049">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